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30"/>
      </w:tblGrid>
      <w:tr w:rsidR="002E507B" w:rsidRPr="002E507B" w:rsidTr="002E507B">
        <w:trPr>
          <w:tblCellSpacing w:w="15" w:type="dxa"/>
          <w:jc w:val="center"/>
        </w:trPr>
        <w:tc>
          <w:tcPr>
            <w:tcW w:w="5000" w:type="pct"/>
            <w:vAlign w:val="center"/>
            <w:hideMark/>
          </w:tcPr>
          <w:p w:rsidR="002E507B" w:rsidRPr="002E507B" w:rsidRDefault="002E507B" w:rsidP="002E507B">
            <w:pPr>
              <w:jc w:val="center"/>
              <w:rPr>
                <w:rFonts w:ascii="Times New Roman" w:eastAsia="Times New Roman" w:hAnsi="Times New Roman" w:cs="Times New Roman"/>
                <w:lang w:eastAsia="fr-FR"/>
              </w:rPr>
            </w:pPr>
            <w:r w:rsidRPr="002E507B">
              <w:rPr>
                <w:rFonts w:ascii="Times New Roman" w:eastAsia="Times New Roman" w:hAnsi="Times New Roman" w:cs="Times New Roman"/>
                <w:lang w:eastAsia="fr-FR"/>
              </w:rPr>
              <w:t>MINISTERE DE LA COMMUNAUTE FLAMANDE</w:t>
            </w:r>
          </w:p>
        </w:tc>
      </w:tr>
    </w:tbl>
    <w:p w:rsidR="002E507B" w:rsidRPr="002E507B" w:rsidRDefault="002E507B" w:rsidP="002E507B">
      <w:pPr>
        <w:spacing w:before="100" w:beforeAutospacing="1" w:after="100" w:afterAutospacing="1"/>
        <w:jc w:val="center"/>
        <w:outlineLvl w:val="2"/>
        <w:rPr>
          <w:rFonts w:ascii="Times" w:eastAsia="Times New Roman" w:hAnsi="Times" w:cs="Times New Roman"/>
          <w:b/>
          <w:bCs/>
          <w:color w:val="000000"/>
          <w:sz w:val="27"/>
          <w:szCs w:val="27"/>
          <w:lang w:eastAsia="fr-FR"/>
        </w:rPr>
      </w:pPr>
      <w:r w:rsidRPr="002E507B">
        <w:rPr>
          <w:rFonts w:ascii="Times" w:eastAsia="Times New Roman" w:hAnsi="Times" w:cs="Times New Roman"/>
          <w:b/>
          <w:bCs/>
          <w:color w:val="000000"/>
          <w:sz w:val="27"/>
          <w:szCs w:val="27"/>
          <w:u w:val="single"/>
          <w:lang w:eastAsia="fr-FR"/>
        </w:rPr>
        <w:t>24 DECEMBRE 2004. - Arrêté du Gouvernement flamand portant des mesures en vue de la promotion et de l'encadrement de la politique d'égalité des chances et de diversité dans l'administration flamande</w:t>
      </w:r>
    </w:p>
    <w:p w:rsidR="002E507B" w:rsidRPr="002E507B" w:rsidRDefault="002E507B" w:rsidP="002E507B">
      <w:pPr>
        <w:rPr>
          <w:rFonts w:ascii="Times New Roman" w:eastAsia="Times New Roman" w:hAnsi="Times New Roman" w:cs="Times New Roman"/>
          <w:lang w:eastAsia="fr-FR"/>
        </w:rPr>
      </w:pPr>
      <w:r w:rsidRPr="002E507B">
        <w:rPr>
          <w:rFonts w:ascii="Times" w:eastAsia="Times New Roman" w:hAnsi="Times" w:cs="Times New Roman"/>
          <w:color w:val="000000"/>
          <w:sz w:val="27"/>
          <w:szCs w:val="27"/>
          <w:lang w:eastAsia="fr-FR"/>
        </w:rPr>
        <w:br/>
      </w:r>
      <w:r w:rsidRPr="002E507B">
        <w:rPr>
          <w:rFonts w:ascii="Times" w:eastAsia="Times New Roman" w:hAnsi="Times" w:cs="Times New Roman"/>
          <w:color w:val="000000"/>
          <w:sz w:val="27"/>
          <w:szCs w:val="27"/>
          <w:lang w:eastAsia="fr-FR"/>
        </w:rPr>
        <w:br/>
        <w:t>Le Gouvernement flamand,</w:t>
      </w:r>
      <w:r w:rsidRPr="002E507B">
        <w:rPr>
          <w:rFonts w:ascii="Times" w:eastAsia="Times New Roman" w:hAnsi="Times" w:cs="Times New Roman"/>
          <w:color w:val="000000"/>
          <w:sz w:val="27"/>
          <w:szCs w:val="27"/>
          <w:lang w:eastAsia="fr-FR"/>
        </w:rPr>
        <w:br/>
        <w:t>Vu le décret du 8 mai 2002 relatif à la participation proportionnelle sur le marché de l'emploi;</w:t>
      </w:r>
      <w:r w:rsidRPr="002E507B">
        <w:rPr>
          <w:rFonts w:ascii="Times" w:eastAsia="Times New Roman" w:hAnsi="Times" w:cs="Times New Roman"/>
          <w:color w:val="000000"/>
          <w:sz w:val="27"/>
          <w:szCs w:val="27"/>
          <w:lang w:eastAsia="fr-FR"/>
        </w:rPr>
        <w:br/>
        <w:t>Vu l'arrêté royal du 9 novembre 1984 relatif aux conditions d'accès à certains emplois dans les établissements d'observation et d'éducation surveillée de l'</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 xml:space="preserve">Vu l'arrêté du Gouvernement flamand </w:t>
      </w:r>
      <w:proofErr w:type="spellStart"/>
      <w:r w:rsidRPr="002E507B">
        <w:rPr>
          <w:rFonts w:ascii="Times" w:eastAsia="Times New Roman" w:hAnsi="Times" w:cs="Times New Roman"/>
          <w:color w:val="000000"/>
          <w:sz w:val="27"/>
          <w:szCs w:val="27"/>
          <w:lang w:eastAsia="fr-FR"/>
        </w:rPr>
        <w:t>flamand</w:t>
      </w:r>
      <w:proofErr w:type="spellEnd"/>
      <w:r w:rsidRPr="002E507B">
        <w:rPr>
          <w:rFonts w:ascii="Times" w:eastAsia="Times New Roman" w:hAnsi="Times" w:cs="Times New Roman"/>
          <w:color w:val="000000"/>
          <w:sz w:val="27"/>
          <w:szCs w:val="27"/>
          <w:lang w:eastAsia="fr-FR"/>
        </w:rPr>
        <w:t xml:space="preserve"> du 19 décembre 1990 portant des mesures en vue de la promotion de l'égalité de chances entre les hommes et les femmes dans les services de l'Exécutif flamand et dans les organismes d'intérêt public qui relèvent de la Communauté flamande ou de la Région flamande, modifié par l'arrêté du Gouvernement flamand du 27 février 1992;</w:t>
      </w:r>
      <w:r w:rsidRPr="002E507B">
        <w:rPr>
          <w:rFonts w:ascii="Times" w:eastAsia="Times New Roman" w:hAnsi="Times" w:cs="Times New Roman"/>
          <w:color w:val="000000"/>
          <w:sz w:val="27"/>
          <w:szCs w:val="27"/>
          <w:lang w:eastAsia="fr-FR"/>
        </w:rPr>
        <w:br/>
        <w:t>Vu l'arrêté du Gouvernement flamand du 8 juin 1999 abrogeant l'arrêté royal du 9 novembre 1984 relatif aux conditions d'accès à certains emplois dans les établissements d'observation et d'éducation surveillée de l'</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Vu l'accord du Ministre flamand chargé du Budget, donné le 29 avril 2004;</w:t>
      </w:r>
      <w:r w:rsidRPr="002E507B">
        <w:rPr>
          <w:rFonts w:ascii="Times" w:eastAsia="Times New Roman" w:hAnsi="Times" w:cs="Times New Roman"/>
          <w:color w:val="000000"/>
          <w:sz w:val="27"/>
          <w:szCs w:val="27"/>
          <w:lang w:eastAsia="fr-FR"/>
        </w:rPr>
        <w:br/>
        <w:t>Vu l'avis du Conseil socio-économique de la Flandre, donné le 19 mai 2004;</w:t>
      </w:r>
      <w:r w:rsidRPr="002E507B">
        <w:rPr>
          <w:rFonts w:ascii="Times" w:eastAsia="Times New Roman" w:hAnsi="Times" w:cs="Times New Roman"/>
          <w:color w:val="000000"/>
          <w:sz w:val="27"/>
          <w:szCs w:val="27"/>
          <w:lang w:eastAsia="fr-FR"/>
        </w:rPr>
        <w:br/>
        <w:t>Vu le protocole n° 210.671 du 27 mai 2004 du Comité sectoriel XVIII - Communauté flamande - Région flamande;</w:t>
      </w:r>
      <w:r w:rsidRPr="002E507B">
        <w:rPr>
          <w:rFonts w:ascii="Times" w:eastAsia="Times New Roman" w:hAnsi="Times" w:cs="Times New Roman"/>
          <w:color w:val="000000"/>
          <w:sz w:val="27"/>
          <w:szCs w:val="27"/>
          <w:lang w:eastAsia="fr-FR"/>
        </w:rPr>
        <w:br/>
        <w:t>Vu l'avis 37.343/3 du Conseil d'</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 donné le 30 juin 2004, en application de l'article 84,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alinéa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1°, des lois coordonnées sur le Conseil d'</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Sur la proposition de la Ministre flamande du Bien-être, de la Santé publique et de la Famille, du Ministre flamand des Affaires administratives, de la Politique extérieure, des Médias et du Tourisme et de la Ministre flamande de la Mobilité, des Affaires sociales, de l'</w:t>
      </w:r>
      <w:proofErr w:type="spellStart"/>
      <w:r w:rsidRPr="002E507B">
        <w:rPr>
          <w:rFonts w:ascii="Times" w:eastAsia="Times New Roman" w:hAnsi="Times" w:cs="Times New Roman"/>
          <w:color w:val="000000"/>
          <w:sz w:val="27"/>
          <w:szCs w:val="27"/>
          <w:lang w:eastAsia="fr-FR"/>
        </w:rPr>
        <w:t>Economie</w:t>
      </w:r>
      <w:proofErr w:type="spellEnd"/>
      <w:r w:rsidRPr="002E507B">
        <w:rPr>
          <w:rFonts w:ascii="Times" w:eastAsia="Times New Roman" w:hAnsi="Times" w:cs="Times New Roman"/>
          <w:color w:val="000000"/>
          <w:sz w:val="27"/>
          <w:szCs w:val="27"/>
          <w:lang w:eastAsia="fr-FR"/>
        </w:rPr>
        <w:t xml:space="preserve"> sociale et de l'</w:t>
      </w:r>
      <w:proofErr w:type="spellStart"/>
      <w:r w:rsidRPr="002E507B">
        <w:rPr>
          <w:rFonts w:ascii="Times" w:eastAsia="Times New Roman" w:hAnsi="Times" w:cs="Times New Roman"/>
          <w:color w:val="000000"/>
          <w:sz w:val="27"/>
          <w:szCs w:val="27"/>
          <w:lang w:eastAsia="fr-FR"/>
        </w:rPr>
        <w:t>Egalité</w:t>
      </w:r>
      <w:proofErr w:type="spellEnd"/>
      <w:r w:rsidRPr="002E507B">
        <w:rPr>
          <w:rFonts w:ascii="Times" w:eastAsia="Times New Roman" w:hAnsi="Times" w:cs="Times New Roman"/>
          <w:color w:val="000000"/>
          <w:sz w:val="27"/>
          <w:szCs w:val="27"/>
          <w:lang w:eastAsia="fr-FR"/>
        </w:rPr>
        <w:t xml:space="preserve"> des chances;</w:t>
      </w:r>
      <w:r w:rsidRPr="002E507B">
        <w:rPr>
          <w:rFonts w:ascii="Times" w:eastAsia="Times New Roman" w:hAnsi="Times" w:cs="Times New Roman"/>
          <w:color w:val="000000"/>
          <w:sz w:val="27"/>
          <w:szCs w:val="27"/>
          <w:lang w:eastAsia="fr-FR"/>
        </w:rPr>
        <w:br/>
        <w:t>Après délibération,</w:t>
      </w:r>
      <w:r w:rsidRPr="002E507B">
        <w:rPr>
          <w:rFonts w:ascii="Times" w:eastAsia="Times New Roman" w:hAnsi="Times" w:cs="Times New Roman"/>
          <w:color w:val="000000"/>
          <w:sz w:val="27"/>
          <w:szCs w:val="27"/>
          <w:lang w:eastAsia="fr-FR"/>
        </w:rPr>
        <w:br/>
        <w:t>Arrête :</w:t>
      </w:r>
      <w:r w:rsidRPr="002E507B">
        <w:rPr>
          <w:rFonts w:ascii="Times" w:eastAsia="Times New Roman" w:hAnsi="Times" w:cs="Times New Roman"/>
          <w:color w:val="000000"/>
          <w:sz w:val="27"/>
          <w:szCs w:val="27"/>
          <w:lang w:eastAsia="fr-FR"/>
        </w:rPr>
        <w:br/>
        <w:t>CHAPITRE I</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 Dispositions préliminaires</w:t>
      </w:r>
      <w:r w:rsidRPr="002E507B">
        <w:rPr>
          <w:rFonts w:ascii="Times" w:eastAsia="Times New Roman" w:hAnsi="Times" w:cs="Times New Roman"/>
          <w:color w:val="000000"/>
          <w:sz w:val="27"/>
          <w:szCs w:val="27"/>
          <w:lang w:eastAsia="fr-FR"/>
        </w:rPr>
        <w:br/>
        <w:t>Article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Le présent chapitre s'applique aux services suivants :</w:t>
      </w:r>
      <w:r w:rsidRPr="002E507B">
        <w:rPr>
          <w:rFonts w:ascii="Times" w:eastAsia="Times New Roman" w:hAnsi="Times" w:cs="Times New Roman"/>
          <w:color w:val="000000"/>
          <w:sz w:val="27"/>
          <w:szCs w:val="27"/>
          <w:lang w:eastAsia="fr-FR"/>
        </w:rPr>
        <w:br/>
        <w:t>1° les départements;</w:t>
      </w:r>
      <w:r w:rsidRPr="002E507B">
        <w:rPr>
          <w:rFonts w:ascii="Times" w:eastAsia="Times New Roman" w:hAnsi="Times" w:cs="Times New Roman"/>
          <w:color w:val="000000"/>
          <w:sz w:val="27"/>
          <w:szCs w:val="27"/>
          <w:lang w:eastAsia="fr-FR"/>
        </w:rPr>
        <w:br/>
        <w:t>2° les agences autonomisées internes sans personnalité juridique;</w:t>
      </w:r>
      <w:r w:rsidRPr="002E507B">
        <w:rPr>
          <w:rFonts w:ascii="Times" w:eastAsia="Times New Roman" w:hAnsi="Times" w:cs="Times New Roman"/>
          <w:color w:val="000000"/>
          <w:sz w:val="27"/>
          <w:szCs w:val="27"/>
          <w:lang w:eastAsia="fr-FR"/>
        </w:rPr>
        <w:br/>
        <w:t>3° les agences autonomisées internes dotées de la personnalité juridique;</w:t>
      </w:r>
      <w:r w:rsidRPr="002E507B">
        <w:rPr>
          <w:rFonts w:ascii="Times" w:eastAsia="Times New Roman" w:hAnsi="Times" w:cs="Times New Roman"/>
          <w:color w:val="000000"/>
          <w:sz w:val="27"/>
          <w:szCs w:val="27"/>
          <w:lang w:eastAsia="fr-FR"/>
        </w:rPr>
        <w:br/>
        <w:t>4° les agences autonomisées externes de droit public;</w:t>
      </w:r>
      <w:r w:rsidRPr="002E507B">
        <w:rPr>
          <w:rFonts w:ascii="Times" w:eastAsia="Times New Roman" w:hAnsi="Times" w:cs="Times New Roman"/>
          <w:color w:val="000000"/>
          <w:sz w:val="27"/>
          <w:szCs w:val="27"/>
          <w:lang w:eastAsia="fr-FR"/>
        </w:rPr>
        <w:br/>
        <w:t>5° les conseils consultatifs stratégiques;</w:t>
      </w:r>
      <w:r w:rsidRPr="002E507B">
        <w:rPr>
          <w:rFonts w:ascii="Times" w:eastAsia="Times New Roman" w:hAnsi="Times" w:cs="Times New Roman"/>
          <w:color w:val="000000"/>
          <w:sz w:val="27"/>
          <w:szCs w:val="27"/>
          <w:lang w:eastAsia="fr-FR"/>
        </w:rPr>
        <w:br/>
        <w:t>6° le "</w:t>
      </w:r>
      <w:proofErr w:type="spellStart"/>
      <w:r w:rsidRPr="002E507B">
        <w:rPr>
          <w:rFonts w:ascii="Times" w:eastAsia="Times New Roman" w:hAnsi="Times" w:cs="Times New Roman"/>
          <w:color w:val="000000"/>
          <w:sz w:val="27"/>
          <w:szCs w:val="27"/>
          <w:lang w:eastAsia="fr-FR"/>
        </w:rPr>
        <w:t>Universitair</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Ziekenhuis</w:t>
      </w:r>
      <w:proofErr w:type="spellEnd"/>
      <w:r w:rsidRPr="002E507B">
        <w:rPr>
          <w:rFonts w:ascii="Times" w:eastAsia="Times New Roman" w:hAnsi="Times" w:cs="Times New Roman"/>
          <w:color w:val="000000"/>
          <w:sz w:val="27"/>
          <w:szCs w:val="27"/>
          <w:lang w:eastAsia="fr-FR"/>
        </w:rPr>
        <w:t xml:space="preserve"> Gent";</w:t>
      </w:r>
      <w:r w:rsidRPr="002E507B">
        <w:rPr>
          <w:rFonts w:ascii="Times" w:eastAsia="Times New Roman" w:hAnsi="Times" w:cs="Times New Roman"/>
          <w:color w:val="000000"/>
          <w:sz w:val="27"/>
          <w:szCs w:val="27"/>
          <w:lang w:eastAsia="fr-FR"/>
        </w:rPr>
        <w:br/>
        <w:t>7° la "</w:t>
      </w:r>
      <w:proofErr w:type="spellStart"/>
      <w:r w:rsidRPr="002E507B">
        <w:rPr>
          <w:rFonts w:ascii="Times" w:eastAsia="Times New Roman" w:hAnsi="Times" w:cs="Times New Roman"/>
          <w:color w:val="000000"/>
          <w:sz w:val="27"/>
          <w:szCs w:val="27"/>
          <w:lang w:eastAsia="fr-FR"/>
        </w:rPr>
        <w:t>Vlaamse</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Maatschappij</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voor</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Watervoorziening</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8° l'Enseignement communautaire.</w:t>
      </w:r>
      <w:r w:rsidRPr="002E507B">
        <w:rPr>
          <w:rFonts w:ascii="Times" w:eastAsia="Times New Roman" w:hAnsi="Times" w:cs="Times New Roman"/>
          <w:color w:val="000000"/>
          <w:sz w:val="27"/>
          <w:szCs w:val="27"/>
          <w:lang w:eastAsia="fr-FR"/>
        </w:rPr>
        <w:br/>
        <w:t>Art. 2.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Pour l'application du présent arrêté, on entend par :</w:t>
      </w:r>
      <w:r w:rsidRPr="002E507B">
        <w:rPr>
          <w:rFonts w:ascii="Times" w:eastAsia="Times New Roman" w:hAnsi="Times" w:cs="Times New Roman"/>
          <w:color w:val="000000"/>
          <w:sz w:val="27"/>
          <w:szCs w:val="27"/>
          <w:lang w:eastAsia="fr-FR"/>
        </w:rPr>
        <w:br/>
      </w:r>
      <w:r w:rsidRPr="002E507B">
        <w:rPr>
          <w:rFonts w:ascii="Times" w:eastAsia="Times New Roman" w:hAnsi="Times" w:cs="Times New Roman"/>
          <w:color w:val="000000"/>
          <w:sz w:val="27"/>
          <w:szCs w:val="27"/>
          <w:lang w:eastAsia="fr-FR"/>
        </w:rPr>
        <w:lastRenderedPageBreak/>
        <w:t>1° politique d'égalité des chances : la politique ayant pour but d'offrir une égalité des chances à toutes les personnes de différents groupes à potentiel, toute forme de discrimination étant; éliminée;</w:t>
      </w:r>
      <w:r w:rsidRPr="002E507B">
        <w:rPr>
          <w:rFonts w:ascii="Times" w:eastAsia="Times New Roman" w:hAnsi="Times" w:cs="Times New Roman"/>
          <w:color w:val="000000"/>
          <w:sz w:val="27"/>
          <w:szCs w:val="27"/>
          <w:lang w:eastAsia="fr-FR"/>
        </w:rPr>
        <w:br/>
        <w:t>2° politique de diversité : politique axée sur la reconnaissance et l'appréciation de différences entre les personnes et qui appuie et stimule de manière active cette reconnaissance et cette appréciation;</w:t>
      </w:r>
      <w:r w:rsidRPr="002E507B">
        <w:rPr>
          <w:rFonts w:ascii="Times" w:eastAsia="Times New Roman" w:hAnsi="Times" w:cs="Times New Roman"/>
          <w:color w:val="000000"/>
          <w:sz w:val="27"/>
          <w:szCs w:val="27"/>
          <w:lang w:eastAsia="fr-FR"/>
        </w:rPr>
        <w:br/>
        <w:t>3° personne d'origine allochtone : personne ayant une nationalité d'un pays hors de l'Union européenne ou dont au moins un parent ou deux grands-parents ont une nationalité d'un pays hors de l'Union européenne;</w:t>
      </w:r>
      <w:r w:rsidRPr="002E507B">
        <w:rPr>
          <w:rFonts w:ascii="Times" w:eastAsia="Times New Roman" w:hAnsi="Times" w:cs="Times New Roman"/>
          <w:color w:val="000000"/>
          <w:sz w:val="27"/>
          <w:szCs w:val="27"/>
          <w:lang w:eastAsia="fr-FR"/>
        </w:rPr>
        <w:br/>
        <w:t>4° personne handicapée du travail : les personnes dont les possibilités mentales, psychiques, physiques ou sensorielles sont diminuées, ce qui réduit pour une durée prolongée et dans une mesure importante leurs perspectives d'obtenir et de maintenir un emploi et de progresser dans cet emploi. Il s'agit de personnes appartenant à l'une des catégories suivantes :</w:t>
      </w:r>
      <w:r w:rsidRPr="002E507B">
        <w:rPr>
          <w:rFonts w:ascii="Times" w:eastAsia="Times New Roman" w:hAnsi="Times" w:cs="Times New Roman"/>
          <w:color w:val="000000"/>
          <w:sz w:val="27"/>
          <w:szCs w:val="27"/>
          <w:lang w:eastAsia="fr-FR"/>
        </w:rPr>
        <w:br/>
        <w:t xml:space="preserve">a) les personnes enregistrées auprès du "Vlaams </w:t>
      </w:r>
      <w:proofErr w:type="spellStart"/>
      <w:r w:rsidRPr="002E507B">
        <w:rPr>
          <w:rFonts w:ascii="Times" w:eastAsia="Times New Roman" w:hAnsi="Times" w:cs="Times New Roman"/>
          <w:color w:val="000000"/>
          <w:sz w:val="27"/>
          <w:szCs w:val="27"/>
          <w:lang w:eastAsia="fr-FR"/>
        </w:rPr>
        <w:t>Agentschap</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voor</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Personen</w:t>
      </w:r>
      <w:proofErr w:type="spellEnd"/>
      <w:r w:rsidRPr="002E507B">
        <w:rPr>
          <w:rFonts w:ascii="Times" w:eastAsia="Times New Roman" w:hAnsi="Times" w:cs="Times New Roman"/>
          <w:color w:val="000000"/>
          <w:sz w:val="27"/>
          <w:szCs w:val="27"/>
          <w:lang w:eastAsia="fr-FR"/>
        </w:rPr>
        <w:t xml:space="preserve"> met </w:t>
      </w:r>
      <w:proofErr w:type="spellStart"/>
      <w:r w:rsidRPr="002E507B">
        <w:rPr>
          <w:rFonts w:ascii="Times" w:eastAsia="Times New Roman" w:hAnsi="Times" w:cs="Times New Roman"/>
          <w:color w:val="000000"/>
          <w:sz w:val="27"/>
          <w:szCs w:val="27"/>
          <w:lang w:eastAsia="fr-FR"/>
        </w:rPr>
        <w:t>een</w:t>
      </w:r>
      <w:proofErr w:type="spellEnd"/>
      <w:r w:rsidRPr="002E507B">
        <w:rPr>
          <w:rFonts w:ascii="Times" w:eastAsia="Times New Roman" w:hAnsi="Times" w:cs="Times New Roman"/>
          <w:color w:val="000000"/>
          <w:sz w:val="27"/>
          <w:szCs w:val="27"/>
          <w:lang w:eastAsia="fr-FR"/>
        </w:rPr>
        <w:t xml:space="preserve"> Handicap" (Agence flamande pour personnes handicapées), anciennement "Vlaams Fonds </w:t>
      </w:r>
      <w:proofErr w:type="spellStart"/>
      <w:r w:rsidRPr="002E507B">
        <w:rPr>
          <w:rFonts w:ascii="Times" w:eastAsia="Times New Roman" w:hAnsi="Times" w:cs="Times New Roman"/>
          <w:color w:val="000000"/>
          <w:sz w:val="27"/>
          <w:szCs w:val="27"/>
          <w:lang w:eastAsia="fr-FR"/>
        </w:rPr>
        <w:t>voor</w:t>
      </w:r>
      <w:proofErr w:type="spellEnd"/>
      <w:r w:rsidRPr="002E507B">
        <w:rPr>
          <w:rFonts w:ascii="Times" w:eastAsia="Times New Roman" w:hAnsi="Times" w:cs="Times New Roman"/>
          <w:color w:val="000000"/>
          <w:sz w:val="27"/>
          <w:szCs w:val="27"/>
          <w:lang w:eastAsia="fr-FR"/>
        </w:rPr>
        <w:t xml:space="preserve"> de Sociale </w:t>
      </w:r>
      <w:proofErr w:type="spellStart"/>
      <w:r w:rsidRPr="002E507B">
        <w:rPr>
          <w:rFonts w:ascii="Times" w:eastAsia="Times New Roman" w:hAnsi="Times" w:cs="Times New Roman"/>
          <w:color w:val="000000"/>
          <w:sz w:val="27"/>
          <w:szCs w:val="27"/>
          <w:lang w:eastAsia="fr-FR"/>
        </w:rPr>
        <w:t>Integratie</w:t>
      </w:r>
      <w:proofErr w:type="spellEnd"/>
      <w:r w:rsidRPr="002E507B">
        <w:rPr>
          <w:rFonts w:ascii="Times" w:eastAsia="Times New Roman" w:hAnsi="Times" w:cs="Times New Roman"/>
          <w:color w:val="000000"/>
          <w:sz w:val="27"/>
          <w:szCs w:val="27"/>
          <w:lang w:eastAsia="fr-FR"/>
        </w:rPr>
        <w:t xml:space="preserve"> van </w:t>
      </w:r>
      <w:proofErr w:type="spellStart"/>
      <w:r w:rsidRPr="002E507B">
        <w:rPr>
          <w:rFonts w:ascii="Times" w:eastAsia="Times New Roman" w:hAnsi="Times" w:cs="Times New Roman"/>
          <w:color w:val="000000"/>
          <w:sz w:val="27"/>
          <w:szCs w:val="27"/>
          <w:lang w:eastAsia="fr-FR"/>
        </w:rPr>
        <w:t>Personen</w:t>
      </w:r>
      <w:proofErr w:type="spellEnd"/>
      <w:r w:rsidRPr="002E507B">
        <w:rPr>
          <w:rFonts w:ascii="Times" w:eastAsia="Times New Roman" w:hAnsi="Times" w:cs="Times New Roman"/>
          <w:color w:val="000000"/>
          <w:sz w:val="27"/>
          <w:szCs w:val="27"/>
          <w:lang w:eastAsia="fr-FR"/>
        </w:rPr>
        <w:t xml:space="preserve"> met </w:t>
      </w:r>
      <w:proofErr w:type="spellStart"/>
      <w:r w:rsidRPr="002E507B">
        <w:rPr>
          <w:rFonts w:ascii="Times" w:eastAsia="Times New Roman" w:hAnsi="Times" w:cs="Times New Roman"/>
          <w:color w:val="000000"/>
          <w:sz w:val="27"/>
          <w:szCs w:val="27"/>
          <w:lang w:eastAsia="fr-FR"/>
        </w:rPr>
        <w:t>een</w:t>
      </w:r>
      <w:proofErr w:type="spellEnd"/>
      <w:r w:rsidRPr="002E507B">
        <w:rPr>
          <w:rFonts w:ascii="Times" w:eastAsia="Times New Roman" w:hAnsi="Times" w:cs="Times New Roman"/>
          <w:color w:val="000000"/>
          <w:sz w:val="27"/>
          <w:szCs w:val="27"/>
          <w:lang w:eastAsia="fr-FR"/>
        </w:rPr>
        <w:t xml:space="preserve"> Handicap" (Fonds flamand pour l'intégration sociale des personnes handicapées);</w:t>
      </w:r>
      <w:r w:rsidRPr="002E507B">
        <w:rPr>
          <w:rFonts w:ascii="Times" w:eastAsia="Times New Roman" w:hAnsi="Times" w:cs="Times New Roman"/>
          <w:color w:val="000000"/>
          <w:sz w:val="27"/>
          <w:szCs w:val="27"/>
          <w:lang w:eastAsia="fr-FR"/>
        </w:rPr>
        <w:br/>
        <w:t>b) les personnes qui ont obtenu leur certificat ou diplôme dans l'enseignement secondaire spécial;</w:t>
      </w:r>
      <w:r w:rsidRPr="002E507B">
        <w:rPr>
          <w:rFonts w:ascii="Times" w:eastAsia="Times New Roman" w:hAnsi="Times" w:cs="Times New Roman"/>
          <w:color w:val="000000"/>
          <w:sz w:val="27"/>
          <w:szCs w:val="27"/>
          <w:lang w:eastAsia="fr-FR"/>
        </w:rPr>
        <w:br/>
        <w:t>c) les personnes reconnues comme personnes handicapées par le "</w:t>
      </w:r>
      <w:proofErr w:type="spellStart"/>
      <w:r w:rsidRPr="002E507B">
        <w:rPr>
          <w:rFonts w:ascii="Times" w:eastAsia="Times New Roman" w:hAnsi="Times" w:cs="Times New Roman"/>
          <w:color w:val="000000"/>
          <w:sz w:val="27"/>
          <w:szCs w:val="27"/>
          <w:lang w:eastAsia="fr-FR"/>
        </w:rPr>
        <w:t>Vlaamse</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Dienst</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voor</w:t>
      </w:r>
      <w:proofErr w:type="spellEnd"/>
      <w:r w:rsidRPr="002E507B">
        <w:rPr>
          <w:rFonts w:ascii="Times" w:eastAsia="Times New Roman" w:hAnsi="Times" w:cs="Times New Roman"/>
          <w:color w:val="000000"/>
          <w:sz w:val="27"/>
          <w:szCs w:val="27"/>
          <w:lang w:eastAsia="fr-FR"/>
        </w:rPr>
        <w:t xml:space="preserve"> </w:t>
      </w:r>
      <w:proofErr w:type="spellStart"/>
      <w:r w:rsidRPr="002E507B">
        <w:rPr>
          <w:rFonts w:ascii="Times" w:eastAsia="Times New Roman" w:hAnsi="Times" w:cs="Times New Roman"/>
          <w:color w:val="000000"/>
          <w:sz w:val="27"/>
          <w:szCs w:val="27"/>
          <w:lang w:eastAsia="fr-FR"/>
        </w:rPr>
        <w:t>Arbeidsbemiddeling</w:t>
      </w:r>
      <w:proofErr w:type="spellEnd"/>
      <w:r w:rsidRPr="002E507B">
        <w:rPr>
          <w:rFonts w:ascii="Times" w:eastAsia="Times New Roman" w:hAnsi="Times" w:cs="Times New Roman"/>
          <w:color w:val="000000"/>
          <w:sz w:val="27"/>
          <w:szCs w:val="27"/>
          <w:lang w:eastAsia="fr-FR"/>
        </w:rPr>
        <w:t xml:space="preserve"> en </w:t>
      </w:r>
      <w:proofErr w:type="spellStart"/>
      <w:r w:rsidRPr="002E507B">
        <w:rPr>
          <w:rFonts w:ascii="Times" w:eastAsia="Times New Roman" w:hAnsi="Times" w:cs="Times New Roman"/>
          <w:color w:val="000000"/>
          <w:sz w:val="27"/>
          <w:szCs w:val="27"/>
          <w:lang w:eastAsia="fr-FR"/>
        </w:rPr>
        <w:t>Beroepsopleiding</w:t>
      </w:r>
      <w:proofErr w:type="spellEnd"/>
      <w:r w:rsidRPr="002E507B">
        <w:rPr>
          <w:rFonts w:ascii="Times" w:eastAsia="Times New Roman" w:hAnsi="Times" w:cs="Times New Roman"/>
          <w:color w:val="000000"/>
          <w:sz w:val="27"/>
          <w:szCs w:val="27"/>
          <w:lang w:eastAsia="fr-FR"/>
        </w:rPr>
        <w:t>" (Office flamand de l'emploi et de la formation professionnelle);</w:t>
      </w:r>
      <w:r w:rsidRPr="002E507B">
        <w:rPr>
          <w:rFonts w:ascii="Times" w:eastAsia="Times New Roman" w:hAnsi="Times" w:cs="Times New Roman"/>
          <w:color w:val="000000"/>
          <w:sz w:val="27"/>
          <w:szCs w:val="27"/>
          <w:lang w:eastAsia="fr-FR"/>
        </w:rPr>
        <w:br/>
        <w:t>d) les personnes admissibles à l'allocation de remplacement de revenus ou une allocation d'intégration octroyées à des personnes handicapées en vertu de la loi du 27 février 1987 relative aux allocations aux personnes handicapées;</w:t>
      </w:r>
      <w:r w:rsidRPr="002E507B">
        <w:rPr>
          <w:rFonts w:ascii="Times" w:eastAsia="Times New Roman" w:hAnsi="Times" w:cs="Times New Roman"/>
          <w:color w:val="000000"/>
          <w:sz w:val="27"/>
          <w:szCs w:val="27"/>
          <w:lang w:eastAsia="fr-FR"/>
        </w:rPr>
        <w:br/>
        <w:t>e) personnes en possession d'une attestation d'incapacité de travail d'au moins 66 % délivrée par la direction fédérale des allocations aux personnes handicapées;</w:t>
      </w:r>
      <w:r w:rsidRPr="002E507B">
        <w:rPr>
          <w:rFonts w:ascii="Times" w:eastAsia="Times New Roman" w:hAnsi="Times" w:cs="Times New Roman"/>
          <w:color w:val="000000"/>
          <w:sz w:val="27"/>
          <w:szCs w:val="27"/>
          <w:lang w:eastAsia="fr-FR"/>
        </w:rPr>
        <w:br/>
        <w:t>f) personnes en possession d'une copie d'une décision judiciaire définitive, ou d'une attestation du Fonds des Accidents du Travail, du Service de Santé administratif ou des Fonds des Maladies professionnelles, dont il ressort une incapacité de travail d'au moins 66 %;</w:t>
      </w:r>
      <w:r w:rsidRPr="002E507B">
        <w:rPr>
          <w:rFonts w:ascii="Times" w:eastAsia="Times New Roman" w:hAnsi="Times" w:cs="Times New Roman"/>
          <w:color w:val="000000"/>
          <w:sz w:val="27"/>
          <w:szCs w:val="27"/>
          <w:lang w:eastAsia="fr-FR"/>
        </w:rPr>
        <w:br/>
        <w:t>5° peu scolarisés : des personnes sans diplôme ou certificat de l'enseignement secondaire supérieur;</w:t>
      </w:r>
      <w:r w:rsidRPr="002E507B">
        <w:rPr>
          <w:rFonts w:ascii="Times" w:eastAsia="Times New Roman" w:hAnsi="Times" w:cs="Times New Roman"/>
          <w:color w:val="000000"/>
          <w:sz w:val="27"/>
          <w:szCs w:val="27"/>
          <w:lang w:eastAsia="fr-FR"/>
        </w:rPr>
        <w:br/>
        <w:t>6° travailleurs expérimentés : travailleurs âgés de plus de 45 ans;</w:t>
      </w:r>
      <w:r w:rsidRPr="002E507B">
        <w:rPr>
          <w:rFonts w:ascii="Times" w:eastAsia="Times New Roman" w:hAnsi="Times" w:cs="Times New Roman"/>
          <w:color w:val="000000"/>
          <w:sz w:val="27"/>
          <w:szCs w:val="27"/>
          <w:lang w:eastAsia="fr-FR"/>
        </w:rPr>
        <w:br/>
        <w:t>7° le décret : le décret du 8 mai 2002 relatif à la participation proportionnelle sur le marché de l'emploi;</w:t>
      </w:r>
      <w:r w:rsidRPr="002E507B">
        <w:rPr>
          <w:rFonts w:ascii="Times" w:eastAsia="Times New Roman" w:hAnsi="Times" w:cs="Times New Roman"/>
          <w:color w:val="000000"/>
          <w:sz w:val="27"/>
          <w:szCs w:val="27"/>
          <w:lang w:eastAsia="fr-FR"/>
        </w:rPr>
        <w:br/>
        <w:t>8° équipe d'encadrement : le groupe d'éducateurs ou gardes de nuit qui, dans les Institutions communautaires d'Assistance spéciale à la Jeunesse, sont chargés de l'encadrement d'un groupe de résidents ou de la surveillance de tous les jeunes placés;</w:t>
      </w:r>
      <w:r w:rsidRPr="002E507B">
        <w:rPr>
          <w:rFonts w:ascii="Times" w:eastAsia="Times New Roman" w:hAnsi="Times" w:cs="Times New Roman"/>
          <w:color w:val="000000"/>
          <w:sz w:val="27"/>
          <w:szCs w:val="27"/>
          <w:lang w:eastAsia="fr-FR"/>
        </w:rPr>
        <w:br/>
        <w:t>9° objectifs : les chiffres que l'organisation veut atteindre sur le plan de la représentation proportionnelle des différents groupes à potentiel;</w:t>
      </w:r>
      <w:r w:rsidRPr="002E507B">
        <w:rPr>
          <w:rFonts w:ascii="Times" w:eastAsia="Times New Roman" w:hAnsi="Times" w:cs="Times New Roman"/>
          <w:color w:val="000000"/>
          <w:sz w:val="27"/>
          <w:szCs w:val="27"/>
          <w:lang w:eastAsia="fr-FR"/>
        </w:rPr>
        <w:br/>
        <w:t xml:space="preserve">10° instruments de pilotage : accords conclus entre le ministre fonctionnellement </w:t>
      </w:r>
      <w:r w:rsidRPr="002E507B">
        <w:rPr>
          <w:rFonts w:ascii="Times" w:eastAsia="Times New Roman" w:hAnsi="Times" w:cs="Times New Roman"/>
          <w:color w:val="000000"/>
          <w:sz w:val="27"/>
          <w:szCs w:val="27"/>
          <w:lang w:eastAsia="fr-FR"/>
        </w:rPr>
        <w:lastRenderedPageBreak/>
        <w:t>compétent et les titulaires d'une fonction managériale du niveau N, repris dans un document de planning, contrat de gestion, contrat de management, accord de coopération, et instruments utilisés à des fins similaires.</w:t>
      </w:r>
      <w:r w:rsidRPr="002E507B">
        <w:rPr>
          <w:rFonts w:ascii="Times" w:eastAsia="Times New Roman" w:hAnsi="Times" w:cs="Times New Roman"/>
          <w:color w:val="000000"/>
          <w:sz w:val="27"/>
          <w:szCs w:val="27"/>
          <w:lang w:eastAsia="fr-FR"/>
        </w:rPr>
        <w:br/>
        <w:t>§ 2. On entend par dispositions et conditions du travail telles que visées à l'article 4 du décret, les statuts du personnel, les règlements de travail et les contrats de travail individuels.</w:t>
      </w:r>
      <w:r w:rsidRPr="002E507B">
        <w:rPr>
          <w:rFonts w:ascii="Times" w:eastAsia="Times New Roman" w:hAnsi="Times" w:cs="Times New Roman"/>
          <w:color w:val="000000"/>
          <w:sz w:val="27"/>
          <w:szCs w:val="27"/>
          <w:lang w:eastAsia="fr-FR"/>
        </w:rPr>
        <w:br/>
        <w:t>Art. 3. Pour l'application du présent arrêté, les groupes à potentiel visés à l'article 2, 1°, du décret sont les personnes d'un sexe déterminé qui, par rapport à l'autre sexe, sont sous-représentées dans un segment spécifique du marché de travail, des personnes d'origine allochtone, des personnes handicapées du travail, des personnes peu scolarisées et des travailleurs expérimentés.</w:t>
      </w:r>
      <w:r w:rsidRPr="002E507B">
        <w:rPr>
          <w:rFonts w:ascii="Times" w:eastAsia="Times New Roman" w:hAnsi="Times" w:cs="Times New Roman"/>
          <w:color w:val="000000"/>
          <w:sz w:val="27"/>
          <w:szCs w:val="27"/>
          <w:lang w:eastAsia="fr-FR"/>
        </w:rPr>
        <w:br/>
        <w:t>CHAPITRE II. - Principes généraux</w:t>
      </w:r>
      <w:r w:rsidRPr="002E507B">
        <w:rPr>
          <w:rFonts w:ascii="Times" w:eastAsia="Times New Roman" w:hAnsi="Times" w:cs="Times New Roman"/>
          <w:color w:val="000000"/>
          <w:sz w:val="27"/>
          <w:szCs w:val="27"/>
          <w:lang w:eastAsia="fr-FR"/>
        </w:rPr>
        <w:br/>
        <w:t>Art. 4. Aux fins de réaliser la participation proportionnelle et l'égalité des chances dans l'effectif du personnel, on détermine des chiffres à atteindre. Ces chiffres à atteindre sont déterminés par le ministre fonctionnellement compétent pour son domaine politique, et fixés dans les instruments de pilotage. Ils sont ensuite sanctionnés par le Gouvernement flamand.</w:t>
      </w:r>
      <w:r w:rsidRPr="002E507B">
        <w:rPr>
          <w:rFonts w:ascii="Times" w:eastAsia="Times New Roman" w:hAnsi="Times" w:cs="Times New Roman"/>
          <w:color w:val="000000"/>
          <w:sz w:val="27"/>
          <w:szCs w:val="27"/>
          <w:lang w:eastAsia="fr-FR"/>
        </w:rPr>
        <w:br/>
        <w:t>Chaque domaine politique fait appel à un système opérationnel qui permet l'enregistrement volontaire des groupes à potentiel sur la base des définitions de l'article 2,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3° et 4°. Cet enregistrement se fait conformément à la loi du 8 décembre 1992 relative à la protection de la vie privée à l'égard des traitements de données à caractère personnel.</w:t>
      </w:r>
      <w:r w:rsidRPr="002E507B">
        <w:rPr>
          <w:rFonts w:ascii="Times" w:eastAsia="Times New Roman" w:hAnsi="Times" w:cs="Times New Roman"/>
          <w:color w:val="000000"/>
          <w:sz w:val="27"/>
          <w:szCs w:val="27"/>
          <w:lang w:eastAsia="fr-FR"/>
        </w:rPr>
        <w:br/>
        <w:t>Art. 5. Pour la réalisation de la participation proportionnelle et de l'égalité des chances, il y a lieu de prendre des mesures et d'entreprendre des actions spécifiques afin de promouvoir l'entrée et la transition de personnes des groupes à potentiel et de prévenir leur sortie anticipée.</w:t>
      </w:r>
      <w:r w:rsidRPr="002E507B">
        <w:rPr>
          <w:rFonts w:ascii="Times" w:eastAsia="Times New Roman" w:hAnsi="Times" w:cs="Times New Roman"/>
          <w:color w:val="000000"/>
          <w:sz w:val="27"/>
          <w:szCs w:val="27"/>
          <w:lang w:eastAsia="fr-FR"/>
        </w:rPr>
        <w:br/>
        <w:t>Art. 6. Dans les Institutions communautaires d'assistance spéciale à la jeunesse, on vise à réaliser une représentation proportionnelle des hommes et des femmes dans le cadre du personnel éducatif et de surveillance. Toutefois, conformément à l'article 6 du décret et sans préjudice des dispositions de l'alinéa 2, 50 % au minimum à 80 % au maximum des emplois dans chaque équipe d'encadrement seront réservés à des personnes du même sexe que les jeunes qui leur seront confiés. </w:t>
      </w:r>
      <w:r w:rsidRPr="002E507B">
        <w:rPr>
          <w:rFonts w:ascii="Times" w:eastAsia="Times New Roman" w:hAnsi="Times" w:cs="Times New Roman"/>
          <w:color w:val="000000"/>
          <w:sz w:val="27"/>
          <w:szCs w:val="27"/>
          <w:lang w:eastAsia="fr-FR"/>
        </w:rPr>
        <w:br/>
        <w:t>Le ministre flamand chargé de l'assistance aux personnes désigne les équipes d'encadrement dans lesquels le taux maximum de 80 % peut être dépassé pour des raisons d'organisation ou de sécurité.</w:t>
      </w:r>
      <w:r w:rsidRPr="002E507B">
        <w:rPr>
          <w:rFonts w:ascii="Times" w:eastAsia="Times New Roman" w:hAnsi="Times" w:cs="Times New Roman"/>
          <w:color w:val="000000"/>
          <w:sz w:val="27"/>
          <w:szCs w:val="27"/>
          <w:lang w:eastAsia="fr-FR"/>
        </w:rPr>
        <w:br/>
        <w:t>CHAPITRE III. - Rapportage et appui</w:t>
      </w:r>
      <w:r w:rsidRPr="002E507B">
        <w:rPr>
          <w:rFonts w:ascii="Times" w:eastAsia="Times New Roman" w:hAnsi="Times" w:cs="Times New Roman"/>
          <w:color w:val="000000"/>
          <w:sz w:val="27"/>
          <w:szCs w:val="27"/>
          <w:lang w:eastAsia="fr-FR"/>
        </w:rPr>
        <w:br/>
        <w:t>Art.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En application de l'article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1° et 2° du décret, le conseil de gestion rédige un rapport d'avancement et un plan d'action et les transmet au plus tard le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juin au chargé de mission en matière d'</w:t>
      </w:r>
      <w:proofErr w:type="spellStart"/>
      <w:r w:rsidRPr="002E507B">
        <w:rPr>
          <w:rFonts w:ascii="Times" w:eastAsia="Times New Roman" w:hAnsi="Times" w:cs="Times New Roman"/>
          <w:color w:val="000000"/>
          <w:sz w:val="27"/>
          <w:szCs w:val="27"/>
          <w:lang w:eastAsia="fr-FR"/>
        </w:rPr>
        <w:t>Emancipation</w:t>
      </w:r>
      <w:proofErr w:type="spellEnd"/>
      <w:r w:rsidRPr="002E507B">
        <w:rPr>
          <w:rFonts w:ascii="Times" w:eastAsia="Times New Roman" w:hAnsi="Times" w:cs="Times New Roman"/>
          <w:color w:val="000000"/>
          <w:sz w:val="27"/>
          <w:szCs w:val="27"/>
          <w:lang w:eastAsia="fr-FR"/>
        </w:rPr>
        <w:t xml:space="preserve">. Ce dernier rédige un rapport d'avancement et un plan d'action pour l'administration flamande, et les présente au ministre flamand compétent en matière de politique générale du personnel et de développement organisationnel. Le ministre transmet le rapport dans les quinze jour à la Commission Diversité du Conseil socio-économique de la </w:t>
      </w:r>
      <w:r w:rsidRPr="002E507B">
        <w:rPr>
          <w:rFonts w:ascii="Times" w:eastAsia="Times New Roman" w:hAnsi="Times" w:cs="Times New Roman"/>
          <w:color w:val="000000"/>
          <w:sz w:val="27"/>
          <w:szCs w:val="27"/>
          <w:lang w:eastAsia="fr-FR"/>
        </w:rPr>
        <w:lastRenderedPageBreak/>
        <w:t>Flandre, qui formule son avis dans le mois. Le Gouvernement flamand décide le 31 décembre au plus tard du rapport d'avancement et du plan d'action et les présente pour information au Parlement flamand.</w:t>
      </w:r>
      <w:r w:rsidRPr="002E507B">
        <w:rPr>
          <w:rFonts w:ascii="Times" w:eastAsia="Times New Roman" w:hAnsi="Times" w:cs="Times New Roman"/>
          <w:color w:val="000000"/>
          <w:sz w:val="27"/>
          <w:szCs w:val="27"/>
          <w:lang w:eastAsia="fr-FR"/>
        </w:rPr>
        <w:br/>
        <w:t>Le plan d'action peut s'intégrer dans un plan pluriannuel.</w:t>
      </w:r>
      <w:r w:rsidRPr="002E507B">
        <w:rPr>
          <w:rFonts w:ascii="Times" w:eastAsia="Times New Roman" w:hAnsi="Times" w:cs="Times New Roman"/>
          <w:color w:val="000000"/>
          <w:sz w:val="27"/>
          <w:szCs w:val="27"/>
          <w:lang w:eastAsia="fr-FR"/>
        </w:rPr>
        <w:br/>
        <w:t>§ 2. Le rapport d'avancement et le plan d'action font partie du rapportage général sur la gestion du personnel et contiennent au moins :</w:t>
      </w:r>
      <w:r w:rsidRPr="002E507B">
        <w:rPr>
          <w:rFonts w:ascii="Times" w:eastAsia="Times New Roman" w:hAnsi="Times" w:cs="Times New Roman"/>
          <w:color w:val="000000"/>
          <w:sz w:val="27"/>
          <w:szCs w:val="27"/>
          <w:lang w:eastAsia="fr-FR"/>
        </w:rPr>
        <w:br/>
        <w:t>1° les objectifs fixés dans le domaine politique et les délais pour les réaliser :</w:t>
      </w:r>
      <w:r w:rsidRPr="002E507B">
        <w:rPr>
          <w:rFonts w:ascii="Times" w:eastAsia="Times New Roman" w:hAnsi="Times" w:cs="Times New Roman"/>
          <w:color w:val="000000"/>
          <w:sz w:val="27"/>
          <w:szCs w:val="27"/>
          <w:lang w:eastAsia="fr-FR"/>
        </w:rPr>
        <w:br/>
        <w:t>2° une analyse quantitative des progrès en matière de représentation proportionnelle des groupes à potentiel au sein de l'effectif du personnel;</w:t>
      </w:r>
      <w:r w:rsidRPr="002E507B">
        <w:rPr>
          <w:rFonts w:ascii="Times" w:eastAsia="Times New Roman" w:hAnsi="Times" w:cs="Times New Roman"/>
          <w:color w:val="000000"/>
          <w:sz w:val="27"/>
          <w:szCs w:val="27"/>
          <w:lang w:eastAsia="fr-FR"/>
        </w:rPr>
        <w:br/>
        <w:t>3° une évaluation quantitative des efforts fournis en vue de promouvoir la représentation proportionnelle des groupes à potentiel dans l'effectif du personnel, en signalant les problèmes;</w:t>
      </w:r>
      <w:r w:rsidRPr="002E507B">
        <w:rPr>
          <w:rFonts w:ascii="Times" w:eastAsia="Times New Roman" w:hAnsi="Times" w:cs="Times New Roman"/>
          <w:color w:val="000000"/>
          <w:sz w:val="27"/>
          <w:szCs w:val="27"/>
          <w:lang w:eastAsia="fr-FR"/>
        </w:rPr>
        <w:br/>
        <w:t>4° les actions que l'on compte entreprendre l'année suivante en vue de promouvoir la participation proportionnelle, l'égalité des chances et la diversité.</w:t>
      </w:r>
      <w:r w:rsidRPr="002E507B">
        <w:rPr>
          <w:rFonts w:ascii="Times" w:eastAsia="Times New Roman" w:hAnsi="Times" w:cs="Times New Roman"/>
          <w:color w:val="000000"/>
          <w:sz w:val="27"/>
          <w:szCs w:val="27"/>
          <w:lang w:eastAsia="fr-FR"/>
        </w:rPr>
        <w:br/>
        <w:t>Art. 8.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Il est nommé pour l'administration flamande un chargé de mission en matière d'émancipation, en vue de promouvoir et de soutenir la politique en matière de participation proportionnelle, d'égalité des chances et de diversité; Le chargé de mission est chargé notamment :</w:t>
      </w:r>
      <w:r w:rsidRPr="002E507B">
        <w:rPr>
          <w:rFonts w:ascii="Times" w:eastAsia="Times New Roman" w:hAnsi="Times" w:cs="Times New Roman"/>
          <w:color w:val="000000"/>
          <w:sz w:val="27"/>
          <w:szCs w:val="27"/>
          <w:lang w:eastAsia="fr-FR"/>
        </w:rPr>
        <w:br/>
        <w:t>1° de la rédaction d'un rapport d'avancement et un plan d'action annuels tels que visés à l'article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en ce compris :</w:t>
      </w:r>
      <w:r w:rsidRPr="002E507B">
        <w:rPr>
          <w:rFonts w:ascii="Times" w:eastAsia="Times New Roman" w:hAnsi="Times" w:cs="Times New Roman"/>
          <w:color w:val="000000"/>
          <w:sz w:val="27"/>
          <w:szCs w:val="27"/>
          <w:lang w:eastAsia="fr-FR"/>
        </w:rPr>
        <w:br/>
        <w:t>a) la coordination des efforts fournis et des résultats réalisés pour l'administration flamande sur la base des rapports d'avancement et des plans d'action des domaines politiques;</w:t>
      </w:r>
      <w:r w:rsidRPr="002E507B">
        <w:rPr>
          <w:rFonts w:ascii="Times" w:eastAsia="Times New Roman" w:hAnsi="Times" w:cs="Times New Roman"/>
          <w:color w:val="000000"/>
          <w:sz w:val="27"/>
          <w:szCs w:val="27"/>
          <w:lang w:eastAsia="fr-FR"/>
        </w:rPr>
        <w:br/>
        <w:t>b) une analyse critique des progrès et problèmes en matière de politique de participation proportionnelle, d'égalité des chances et de diversité;</w:t>
      </w:r>
      <w:r w:rsidRPr="002E507B">
        <w:rPr>
          <w:rFonts w:ascii="Times" w:eastAsia="Times New Roman" w:hAnsi="Times" w:cs="Times New Roman"/>
          <w:color w:val="000000"/>
          <w:sz w:val="27"/>
          <w:szCs w:val="27"/>
          <w:lang w:eastAsia="fr-FR"/>
        </w:rPr>
        <w:br/>
        <w:t>2° l'encadrement et le soutien des services visés à l'article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lors de la rédaction de leurs rapport d'avancement et plan d'action annuels;</w:t>
      </w:r>
      <w:r w:rsidRPr="002E507B">
        <w:rPr>
          <w:rFonts w:ascii="Times" w:eastAsia="Times New Roman" w:hAnsi="Times" w:cs="Times New Roman"/>
          <w:color w:val="000000"/>
          <w:sz w:val="27"/>
          <w:szCs w:val="27"/>
          <w:lang w:eastAsia="fr-FR"/>
        </w:rPr>
        <w:br/>
        <w:t>3° la rédaction de recommandations au niveau politique;</w:t>
      </w:r>
      <w:r w:rsidRPr="002E507B">
        <w:rPr>
          <w:rFonts w:ascii="Times" w:eastAsia="Times New Roman" w:hAnsi="Times" w:cs="Times New Roman"/>
          <w:color w:val="000000"/>
          <w:sz w:val="27"/>
          <w:szCs w:val="27"/>
          <w:lang w:eastAsia="fr-FR"/>
        </w:rPr>
        <w:br/>
        <w:t>4° le développement d'une expertise en matière d'égalité des chances et de diversité;</w:t>
      </w:r>
      <w:r w:rsidRPr="002E507B">
        <w:rPr>
          <w:rFonts w:ascii="Times" w:eastAsia="Times New Roman" w:hAnsi="Times" w:cs="Times New Roman"/>
          <w:color w:val="000000"/>
          <w:sz w:val="27"/>
          <w:szCs w:val="27"/>
          <w:lang w:eastAsia="fr-FR"/>
        </w:rPr>
        <w:br/>
        <w:t>5° l'organisation d'un réseau de coordination dans les services visés à l'article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en matière de politique d'égalité des chances et de diversité;</w:t>
      </w:r>
      <w:r w:rsidRPr="002E507B">
        <w:rPr>
          <w:rFonts w:ascii="Times" w:eastAsia="Times New Roman" w:hAnsi="Times" w:cs="Times New Roman"/>
          <w:color w:val="000000"/>
          <w:sz w:val="27"/>
          <w:szCs w:val="27"/>
          <w:lang w:eastAsia="fr-FR"/>
        </w:rPr>
        <w:br/>
        <w:t>6° des services d'encadrement et de conseil aux membres du personnel, aux responsables du personnel et aux dirigeants en matière de politique d'égalité des chances et de diversité;</w:t>
      </w:r>
      <w:r w:rsidRPr="002E507B">
        <w:rPr>
          <w:rFonts w:ascii="Times" w:eastAsia="Times New Roman" w:hAnsi="Times" w:cs="Times New Roman"/>
          <w:color w:val="000000"/>
          <w:sz w:val="27"/>
          <w:szCs w:val="27"/>
          <w:lang w:eastAsia="fr-FR"/>
        </w:rPr>
        <w:br/>
        <w:t>7° la sensibilisation des membres du personnel, des responsables du personnel et des dirigeants en matière d'égalité des chances et de diversité;</w:t>
      </w:r>
      <w:r w:rsidRPr="002E507B">
        <w:rPr>
          <w:rFonts w:ascii="Times" w:eastAsia="Times New Roman" w:hAnsi="Times" w:cs="Times New Roman"/>
          <w:color w:val="000000"/>
          <w:sz w:val="27"/>
          <w:szCs w:val="27"/>
          <w:lang w:eastAsia="fr-FR"/>
        </w:rPr>
        <w:br/>
        <w:t xml:space="preserve">8° l'encadrement et la mise en </w:t>
      </w:r>
      <w:proofErr w:type="spellStart"/>
      <w:r w:rsidRPr="002E507B">
        <w:rPr>
          <w:rFonts w:ascii="Times" w:eastAsia="Times New Roman" w:hAnsi="Times" w:cs="Times New Roman"/>
          <w:color w:val="000000"/>
          <w:sz w:val="27"/>
          <w:szCs w:val="27"/>
          <w:lang w:eastAsia="fr-FR"/>
        </w:rPr>
        <w:t>oeuvre</w:t>
      </w:r>
      <w:proofErr w:type="spellEnd"/>
      <w:r w:rsidRPr="002E507B">
        <w:rPr>
          <w:rFonts w:ascii="Times" w:eastAsia="Times New Roman" w:hAnsi="Times" w:cs="Times New Roman"/>
          <w:color w:val="000000"/>
          <w:sz w:val="27"/>
          <w:szCs w:val="27"/>
          <w:lang w:eastAsia="fr-FR"/>
        </w:rPr>
        <w:t xml:space="preserve"> de la politique en matière de harcèlement sexuel au travail.</w:t>
      </w:r>
      <w:r w:rsidRPr="002E507B">
        <w:rPr>
          <w:rFonts w:ascii="Times" w:eastAsia="Times New Roman" w:hAnsi="Times" w:cs="Times New Roman"/>
          <w:color w:val="000000"/>
          <w:sz w:val="27"/>
          <w:szCs w:val="27"/>
          <w:lang w:eastAsia="fr-FR"/>
        </w:rPr>
        <w:br/>
        <w:t xml:space="preserve">§ 2. Le chargé de mission en matière d'émancipation est nommé par le Gouvernement flamand, pour une période de cinq ans, sur la proposition du ministre flamand compétent en matière de politique générale du personnel et de développement organisationnel. Le mandat est renouvelable. Le chargé de mission occupe une position indépendante et relève directement du ministre flamand </w:t>
      </w:r>
      <w:r w:rsidRPr="002E507B">
        <w:rPr>
          <w:rFonts w:ascii="Times" w:eastAsia="Times New Roman" w:hAnsi="Times" w:cs="Times New Roman"/>
          <w:color w:val="000000"/>
          <w:sz w:val="27"/>
          <w:szCs w:val="27"/>
          <w:lang w:eastAsia="fr-FR"/>
        </w:rPr>
        <w:lastRenderedPageBreak/>
        <w:t>compétent en matière de politique générale du personnel et de développement organisationnel, qui effectue également l'évaluation du chargé de mission. La fonction est assumée à temps plein, sauf convenu autrement.</w:t>
      </w:r>
      <w:r w:rsidRPr="002E507B">
        <w:rPr>
          <w:rFonts w:ascii="Times" w:eastAsia="Times New Roman" w:hAnsi="Times" w:cs="Times New Roman"/>
          <w:color w:val="000000"/>
          <w:sz w:val="27"/>
          <w:szCs w:val="27"/>
          <w:lang w:eastAsia="fr-FR"/>
        </w:rPr>
        <w:br/>
        <w:t>§ 3. Pour être admis à cette fonction, l'intéressé doit remplir une des conditions suivantes :</w:t>
      </w:r>
      <w:r w:rsidRPr="002E507B">
        <w:rPr>
          <w:rFonts w:ascii="Times" w:eastAsia="Times New Roman" w:hAnsi="Times" w:cs="Times New Roman"/>
          <w:color w:val="000000"/>
          <w:sz w:val="27"/>
          <w:szCs w:val="27"/>
          <w:lang w:eastAsia="fr-FR"/>
        </w:rPr>
        <w:br/>
        <w:t>1° appartenir au personnel du niveau A au sein de l'administration flamande;</w:t>
      </w:r>
      <w:r w:rsidRPr="002E507B">
        <w:rPr>
          <w:rFonts w:ascii="Times" w:eastAsia="Times New Roman" w:hAnsi="Times" w:cs="Times New Roman"/>
          <w:color w:val="000000"/>
          <w:sz w:val="27"/>
          <w:szCs w:val="27"/>
          <w:lang w:eastAsia="fr-FR"/>
        </w:rPr>
        <w:br/>
        <w:t>2° être titulaire d'un diplôme donnant accès au niveau A.</w:t>
      </w:r>
      <w:r w:rsidRPr="002E507B">
        <w:rPr>
          <w:rFonts w:ascii="Times" w:eastAsia="Times New Roman" w:hAnsi="Times" w:cs="Times New Roman"/>
          <w:color w:val="000000"/>
          <w:sz w:val="27"/>
          <w:szCs w:val="27"/>
          <w:lang w:eastAsia="fr-FR"/>
        </w:rPr>
        <w:br/>
        <w:t>En outre, le candidat doit justifier d'une expertise en matière d'égalité des chances et de diversité.</w:t>
      </w:r>
      <w:r w:rsidRPr="002E507B">
        <w:rPr>
          <w:rFonts w:ascii="Times" w:eastAsia="Times New Roman" w:hAnsi="Times" w:cs="Times New Roman"/>
          <w:color w:val="000000"/>
          <w:sz w:val="27"/>
          <w:szCs w:val="27"/>
          <w:lang w:eastAsia="fr-FR"/>
        </w:rPr>
        <w:br/>
        <w:t>§ 4. Le conseil de gestion désigne parmi les membres du personnel au moins un responsable pour l'encadrement du conseil dans sa politique en matière de participation proportionnelle, d'égalité des chances et de diversité. Afin de garantir cet encadrement, le(s) responsable(s) désigné(s) est (sont) chargé(s) notamment : </w:t>
      </w:r>
      <w:r w:rsidRPr="002E507B">
        <w:rPr>
          <w:rFonts w:ascii="Times" w:eastAsia="Times New Roman" w:hAnsi="Times" w:cs="Times New Roman"/>
          <w:color w:val="000000"/>
          <w:sz w:val="27"/>
          <w:szCs w:val="27"/>
          <w:lang w:eastAsia="fr-FR"/>
        </w:rPr>
        <w:br/>
        <w:t>1° de la coordination des rapports d'avancement et des plans d'action des différentes entités dans le cadre du domaine politique, tels que visés à l'article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1° et 2° du décret;</w:t>
      </w:r>
      <w:r w:rsidRPr="002E507B">
        <w:rPr>
          <w:rFonts w:ascii="Times" w:eastAsia="Times New Roman" w:hAnsi="Times" w:cs="Times New Roman"/>
          <w:color w:val="000000"/>
          <w:sz w:val="27"/>
          <w:szCs w:val="27"/>
          <w:lang w:eastAsia="fr-FR"/>
        </w:rPr>
        <w:br/>
        <w:t>2° de l'encadrement des titulaires d'une fonction managériale du niveau N lors de la réalisation de l'analyse quantitative;</w:t>
      </w:r>
      <w:r w:rsidRPr="002E507B">
        <w:rPr>
          <w:rFonts w:ascii="Times" w:eastAsia="Times New Roman" w:hAnsi="Times" w:cs="Times New Roman"/>
          <w:color w:val="000000"/>
          <w:sz w:val="27"/>
          <w:szCs w:val="27"/>
          <w:lang w:eastAsia="fr-FR"/>
        </w:rPr>
        <w:br/>
        <w:t>3° de la mise en place et du maintien d'un réseau interne dans le cadre du domaine politique;</w:t>
      </w:r>
      <w:r w:rsidRPr="002E507B">
        <w:rPr>
          <w:rFonts w:ascii="Times" w:eastAsia="Times New Roman" w:hAnsi="Times" w:cs="Times New Roman"/>
          <w:color w:val="000000"/>
          <w:sz w:val="27"/>
          <w:szCs w:val="27"/>
          <w:lang w:eastAsia="fr-FR"/>
        </w:rPr>
        <w:br/>
        <w:t>4° de la participation aux actions entreprises, du rapportage et de l'évaluation de ces actions, dans le réseau interne, de manière transversale dans les domaines politiques;</w:t>
      </w:r>
      <w:r w:rsidRPr="002E507B">
        <w:rPr>
          <w:rFonts w:ascii="Times" w:eastAsia="Times New Roman" w:hAnsi="Times" w:cs="Times New Roman"/>
          <w:color w:val="000000"/>
          <w:sz w:val="27"/>
          <w:szCs w:val="27"/>
          <w:lang w:eastAsia="fr-FR"/>
        </w:rPr>
        <w:br/>
        <w:t xml:space="preserve">5° de l'encadrement des titulaires d'une fonction managériale du niveau N lors de la mise en </w:t>
      </w:r>
      <w:proofErr w:type="spellStart"/>
      <w:r w:rsidRPr="002E507B">
        <w:rPr>
          <w:rFonts w:ascii="Times" w:eastAsia="Times New Roman" w:hAnsi="Times" w:cs="Times New Roman"/>
          <w:color w:val="000000"/>
          <w:sz w:val="27"/>
          <w:szCs w:val="27"/>
          <w:lang w:eastAsia="fr-FR"/>
        </w:rPr>
        <w:t>oeuvre</w:t>
      </w:r>
      <w:proofErr w:type="spellEnd"/>
      <w:r w:rsidRPr="002E507B">
        <w:rPr>
          <w:rFonts w:ascii="Times" w:eastAsia="Times New Roman" w:hAnsi="Times" w:cs="Times New Roman"/>
          <w:color w:val="000000"/>
          <w:sz w:val="27"/>
          <w:szCs w:val="27"/>
          <w:lang w:eastAsia="fr-FR"/>
        </w:rPr>
        <w:t xml:space="preserve"> de la politique en matière de participation proportionnelle, d'égalité des chances et de diversité;</w:t>
      </w:r>
      <w:r w:rsidRPr="002E507B">
        <w:rPr>
          <w:rFonts w:ascii="Times" w:eastAsia="Times New Roman" w:hAnsi="Times" w:cs="Times New Roman"/>
          <w:color w:val="000000"/>
          <w:sz w:val="27"/>
          <w:szCs w:val="27"/>
          <w:lang w:eastAsia="fr-FR"/>
        </w:rPr>
        <w:br/>
        <w:t>6° la sensibilisation des membres du personnel, des responsables du personnel et des dirigeants en matière d'égalité des chances et de diversité.</w:t>
      </w:r>
      <w:r w:rsidRPr="002E507B">
        <w:rPr>
          <w:rFonts w:ascii="Times" w:eastAsia="Times New Roman" w:hAnsi="Times" w:cs="Times New Roman"/>
          <w:color w:val="000000"/>
          <w:sz w:val="27"/>
          <w:szCs w:val="27"/>
          <w:lang w:eastAsia="fr-FR"/>
        </w:rPr>
        <w:br/>
        <w:t>§ 5. Il est créé un réseau de coordination transversale des domaines politiques, composé des responsables de chaque domaine politique et d'experts de la Communauté flamande en matière de politique d'égalité des chances et de diversité, sous la présidence du chargé de mission en matière d'émancipation. Ce réseau soutient la réalisation d'une représentation proportionnelle dans l'effectif du personnel et de la politique d'égalité des chances et de diversité au sein de l'administration flamande, par l'échange de bonnes pratiques et le renforcement de l'expertise en matière d'égalité des chances et de diversité.</w:t>
      </w:r>
      <w:r w:rsidRPr="002E507B">
        <w:rPr>
          <w:rFonts w:ascii="Times" w:eastAsia="Times New Roman" w:hAnsi="Times" w:cs="Times New Roman"/>
          <w:color w:val="000000"/>
          <w:sz w:val="27"/>
          <w:szCs w:val="27"/>
          <w:lang w:eastAsia="fr-FR"/>
        </w:rPr>
        <w:br/>
        <w:t>CHAPITRE IV. - Dispositions finales</w:t>
      </w:r>
      <w:r w:rsidRPr="002E507B">
        <w:rPr>
          <w:rFonts w:ascii="Times" w:eastAsia="Times New Roman" w:hAnsi="Times" w:cs="Times New Roman"/>
          <w:color w:val="000000"/>
          <w:sz w:val="27"/>
          <w:szCs w:val="27"/>
          <w:lang w:eastAsia="fr-FR"/>
        </w:rPr>
        <w:br/>
        <w:t>Art. 9. Les arrêtés suivants sont abrogés :</w:t>
      </w:r>
      <w:r w:rsidRPr="002E507B">
        <w:rPr>
          <w:rFonts w:ascii="Times" w:eastAsia="Times New Roman" w:hAnsi="Times" w:cs="Times New Roman"/>
          <w:color w:val="000000"/>
          <w:sz w:val="27"/>
          <w:szCs w:val="27"/>
          <w:lang w:eastAsia="fr-FR"/>
        </w:rPr>
        <w:br/>
        <w:t xml:space="preserve">1° l'arrêté du Gouvernement flamand </w:t>
      </w:r>
      <w:proofErr w:type="spellStart"/>
      <w:r w:rsidRPr="002E507B">
        <w:rPr>
          <w:rFonts w:ascii="Times" w:eastAsia="Times New Roman" w:hAnsi="Times" w:cs="Times New Roman"/>
          <w:color w:val="000000"/>
          <w:sz w:val="27"/>
          <w:szCs w:val="27"/>
          <w:lang w:eastAsia="fr-FR"/>
        </w:rPr>
        <w:t>flamand</w:t>
      </w:r>
      <w:proofErr w:type="spellEnd"/>
      <w:r w:rsidRPr="002E507B">
        <w:rPr>
          <w:rFonts w:ascii="Times" w:eastAsia="Times New Roman" w:hAnsi="Times" w:cs="Times New Roman"/>
          <w:color w:val="000000"/>
          <w:sz w:val="27"/>
          <w:szCs w:val="27"/>
          <w:lang w:eastAsia="fr-FR"/>
        </w:rPr>
        <w:t xml:space="preserve"> du 19 décembre 1990 portant des mesures en vue de la promotion de l'égalité de chances entre les hommes et les femmes dans les services de l'Exécutif flamand et dans les organismes d'intérêt public qui relèvent de la Communauté flamande ou de la Région flamande, modifié par l'arrêté du Gouvernement flamand du 27 février 1992;</w:t>
      </w:r>
      <w:r w:rsidRPr="002E507B">
        <w:rPr>
          <w:rFonts w:ascii="Times" w:eastAsia="Times New Roman" w:hAnsi="Times" w:cs="Times New Roman"/>
          <w:color w:val="000000"/>
          <w:sz w:val="27"/>
          <w:szCs w:val="27"/>
          <w:lang w:eastAsia="fr-FR"/>
        </w:rPr>
        <w:br/>
        <w:t xml:space="preserve">2° l'arrêté royal du 9 novembre 1984 relatif aux conditions d'accès à certains </w:t>
      </w:r>
      <w:r w:rsidRPr="002E507B">
        <w:rPr>
          <w:rFonts w:ascii="Times" w:eastAsia="Times New Roman" w:hAnsi="Times" w:cs="Times New Roman"/>
          <w:color w:val="000000"/>
          <w:sz w:val="27"/>
          <w:szCs w:val="27"/>
          <w:lang w:eastAsia="fr-FR"/>
        </w:rPr>
        <w:lastRenderedPageBreak/>
        <w:t>emplois dans les établissements d'observation et d'éducation surveillée de l'</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3° l'arrêté du Gouvernement flamand du 8 juin 1999 abrogeant l'arrêté royal du 9 novembre 1984 abrogeant l'arrêté royal du 9 novembre 1984 relatif aux conditions d'accès à certains emplois dans les établissements d'observation et d'éducation surveillée de l'</w:t>
      </w:r>
      <w:proofErr w:type="spellStart"/>
      <w:r w:rsidRPr="002E507B">
        <w:rPr>
          <w:rFonts w:ascii="Times" w:eastAsia="Times New Roman" w:hAnsi="Times" w:cs="Times New Roman"/>
          <w:color w:val="000000"/>
          <w:sz w:val="27"/>
          <w:szCs w:val="27"/>
          <w:lang w:eastAsia="fr-FR"/>
        </w:rPr>
        <w:t>Etat</w:t>
      </w:r>
      <w:proofErr w:type="spellEnd"/>
      <w:r w:rsidRPr="002E507B">
        <w:rPr>
          <w:rFonts w:ascii="Times" w:eastAsia="Times New Roman" w:hAnsi="Times" w:cs="Times New Roman"/>
          <w:color w:val="000000"/>
          <w:sz w:val="27"/>
          <w:szCs w:val="27"/>
          <w:lang w:eastAsia="fr-FR"/>
        </w:rPr>
        <w:t>.</w:t>
      </w:r>
      <w:r w:rsidRPr="002E507B">
        <w:rPr>
          <w:rFonts w:ascii="Times" w:eastAsia="Times New Roman" w:hAnsi="Times" w:cs="Times New Roman"/>
          <w:color w:val="000000"/>
          <w:sz w:val="27"/>
          <w:szCs w:val="27"/>
          <w:lang w:eastAsia="fr-FR"/>
        </w:rPr>
        <w:br/>
        <w:t>Art. 10.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Jusqu'à l'entrée en vigueur des dispositions dans lesquelles le Gouvernement flamand fixe les domaines politiques visées à l'article 2 du décret cadre sur la politique administrative du 18 juillet 2003, les dispositions suivantes sont applicables :</w:t>
      </w:r>
      <w:r w:rsidRPr="002E507B">
        <w:rPr>
          <w:rFonts w:ascii="Times" w:eastAsia="Times New Roman" w:hAnsi="Times" w:cs="Times New Roman"/>
          <w:color w:val="000000"/>
          <w:sz w:val="27"/>
          <w:szCs w:val="27"/>
          <w:lang w:eastAsia="fr-FR"/>
        </w:rPr>
        <w:br/>
        <w:t>1° le présent arrêté est applicable aux services du Gouvernement flamand et aux organismes publics flamands;</w:t>
      </w:r>
      <w:r w:rsidRPr="002E507B">
        <w:rPr>
          <w:rFonts w:ascii="Times" w:eastAsia="Times New Roman" w:hAnsi="Times" w:cs="Times New Roman"/>
          <w:color w:val="000000"/>
          <w:sz w:val="27"/>
          <w:szCs w:val="27"/>
          <w:lang w:eastAsia="fr-FR"/>
        </w:rPr>
        <w:br/>
        <w:t>2° par l'administration flamande visée à l'article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8,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 3 en § 5, on entend : les services du Gouvernement flamand et les organismes publics flamands;</w:t>
      </w:r>
      <w:r w:rsidRPr="002E507B">
        <w:rPr>
          <w:rFonts w:ascii="Times" w:eastAsia="Times New Roman" w:hAnsi="Times" w:cs="Times New Roman"/>
          <w:color w:val="000000"/>
          <w:sz w:val="27"/>
          <w:szCs w:val="27"/>
          <w:lang w:eastAsia="fr-FR"/>
        </w:rPr>
        <w:br/>
        <w:t>3° par le domaine politique visé aux articles 4,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et § 2, et 8,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 4 et § 5, on entend : le Ministère de la Communauté flamande, les établissements scientifiques flamands et les organismes publics flamands;</w:t>
      </w:r>
      <w:r w:rsidRPr="002E507B">
        <w:rPr>
          <w:rFonts w:ascii="Times" w:eastAsia="Times New Roman" w:hAnsi="Times" w:cs="Times New Roman"/>
          <w:color w:val="000000"/>
          <w:sz w:val="27"/>
          <w:szCs w:val="27"/>
          <w:lang w:eastAsia="fr-FR"/>
        </w:rPr>
        <w:br/>
        <w:t>4° par conseil de gestion visé aux articles 7,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xml:space="preserve">, et 8, § 4, on entend les conseils de direction et, le cas échéant, les conseils d'administration du Ministère de la Communauté flamande, des </w:t>
      </w:r>
      <w:proofErr w:type="spellStart"/>
      <w:r w:rsidRPr="002E507B">
        <w:rPr>
          <w:rFonts w:ascii="Times" w:eastAsia="Times New Roman" w:hAnsi="Times" w:cs="Times New Roman"/>
          <w:color w:val="000000"/>
          <w:sz w:val="27"/>
          <w:szCs w:val="27"/>
          <w:lang w:eastAsia="fr-FR"/>
        </w:rPr>
        <w:t>Etablissements</w:t>
      </w:r>
      <w:proofErr w:type="spellEnd"/>
      <w:r w:rsidRPr="002E507B">
        <w:rPr>
          <w:rFonts w:ascii="Times" w:eastAsia="Times New Roman" w:hAnsi="Times" w:cs="Times New Roman"/>
          <w:color w:val="000000"/>
          <w:sz w:val="27"/>
          <w:szCs w:val="27"/>
          <w:lang w:eastAsia="fr-FR"/>
        </w:rPr>
        <w:t xml:space="preserve"> scientifiques flamands et les Organismes publics flamands;</w:t>
      </w:r>
      <w:r w:rsidRPr="002E507B">
        <w:rPr>
          <w:rFonts w:ascii="Times" w:eastAsia="Times New Roman" w:hAnsi="Times" w:cs="Times New Roman"/>
          <w:color w:val="000000"/>
          <w:sz w:val="27"/>
          <w:szCs w:val="27"/>
          <w:lang w:eastAsia="fr-FR"/>
        </w:rPr>
        <w:br/>
        <w:t>5° par titulaire d'une fonction managériale du niveau N visé aux articles 2, § 1</w:t>
      </w:r>
      <w:r w:rsidRPr="002E507B">
        <w:rPr>
          <w:rFonts w:ascii="Times" w:eastAsia="Times New Roman" w:hAnsi="Times" w:cs="Times New Roman"/>
          <w:color w:val="000000"/>
          <w:vertAlign w:val="superscript"/>
          <w:lang w:eastAsia="fr-FR"/>
        </w:rPr>
        <w:t>er</w:t>
      </w:r>
      <w:r w:rsidRPr="002E507B">
        <w:rPr>
          <w:rFonts w:ascii="Times" w:eastAsia="Times New Roman" w:hAnsi="Times" w:cs="Times New Roman"/>
          <w:color w:val="000000"/>
          <w:sz w:val="27"/>
          <w:szCs w:val="27"/>
          <w:lang w:eastAsia="fr-FR"/>
        </w:rPr>
        <w:t xml:space="preserve">, 10° et 8, § 4, on entend les secrétaires généraux du Ministère de la Communauté flamande, les fonctionnaires dirigeants et les administrateurs généraux des </w:t>
      </w:r>
      <w:proofErr w:type="spellStart"/>
      <w:r w:rsidRPr="002E507B">
        <w:rPr>
          <w:rFonts w:ascii="Times" w:eastAsia="Times New Roman" w:hAnsi="Times" w:cs="Times New Roman"/>
          <w:color w:val="000000"/>
          <w:sz w:val="27"/>
          <w:szCs w:val="27"/>
          <w:lang w:eastAsia="fr-FR"/>
        </w:rPr>
        <w:t>Etablissements</w:t>
      </w:r>
      <w:proofErr w:type="spellEnd"/>
      <w:r w:rsidRPr="002E507B">
        <w:rPr>
          <w:rFonts w:ascii="Times" w:eastAsia="Times New Roman" w:hAnsi="Times" w:cs="Times New Roman"/>
          <w:color w:val="000000"/>
          <w:sz w:val="27"/>
          <w:szCs w:val="27"/>
          <w:lang w:eastAsia="fr-FR"/>
        </w:rPr>
        <w:t xml:space="preserve"> scientifiques flamands et les Organismes publics flamands.</w:t>
      </w:r>
      <w:r w:rsidRPr="002E507B">
        <w:rPr>
          <w:rFonts w:ascii="Times" w:eastAsia="Times New Roman" w:hAnsi="Times" w:cs="Times New Roman"/>
          <w:color w:val="000000"/>
          <w:sz w:val="27"/>
          <w:szCs w:val="27"/>
          <w:lang w:eastAsia="fr-FR"/>
        </w:rPr>
        <w:br/>
        <w:t xml:space="preserve">§ 2. Par dérogation à l'article 8, § 4, les fonctionnaires d'émancipation sont désignés au sein des organismes publics flamands conformément à l'article 7 de l'arrêté du Gouvernement flamand </w:t>
      </w:r>
      <w:proofErr w:type="spellStart"/>
      <w:r w:rsidRPr="002E507B">
        <w:rPr>
          <w:rFonts w:ascii="Times" w:eastAsia="Times New Roman" w:hAnsi="Times" w:cs="Times New Roman"/>
          <w:color w:val="000000"/>
          <w:sz w:val="27"/>
          <w:szCs w:val="27"/>
          <w:lang w:eastAsia="fr-FR"/>
        </w:rPr>
        <w:t>flamand</w:t>
      </w:r>
      <w:proofErr w:type="spellEnd"/>
      <w:r w:rsidRPr="002E507B">
        <w:rPr>
          <w:rFonts w:ascii="Times" w:eastAsia="Times New Roman" w:hAnsi="Times" w:cs="Times New Roman"/>
          <w:color w:val="000000"/>
          <w:sz w:val="27"/>
          <w:szCs w:val="27"/>
          <w:lang w:eastAsia="fr-FR"/>
        </w:rPr>
        <w:t xml:space="preserve"> du 19 décembre 1990 portant des mesures en vue de la promotion de l'égalité de chances entre les hommes et les femmes dans les services de l'Exécutif flamand et dans les organismes d'intérêt public qui relèvent de la Communauté flamande ou de la Région flamande, modifié par l'arrêté du Gouvernement flamand du 27 février 1992.</w:t>
      </w:r>
      <w:r w:rsidRPr="002E507B">
        <w:rPr>
          <w:rFonts w:ascii="Times" w:eastAsia="Times New Roman" w:hAnsi="Times" w:cs="Times New Roman"/>
          <w:color w:val="000000"/>
          <w:sz w:val="27"/>
          <w:szCs w:val="27"/>
          <w:lang w:eastAsia="fr-FR"/>
        </w:rPr>
        <w:br/>
        <w:t xml:space="preserve">§ 3. Par dérogation à l'article 8, § 5, il est créé un comité d'accompagnement interne en matière d'émancipation conformément à l'article 9 de l'arrêté du Gouvernement flamand </w:t>
      </w:r>
      <w:proofErr w:type="spellStart"/>
      <w:r w:rsidRPr="002E507B">
        <w:rPr>
          <w:rFonts w:ascii="Times" w:eastAsia="Times New Roman" w:hAnsi="Times" w:cs="Times New Roman"/>
          <w:color w:val="000000"/>
          <w:sz w:val="27"/>
          <w:szCs w:val="27"/>
          <w:lang w:eastAsia="fr-FR"/>
        </w:rPr>
        <w:t>flamand</w:t>
      </w:r>
      <w:proofErr w:type="spellEnd"/>
      <w:r w:rsidRPr="002E507B">
        <w:rPr>
          <w:rFonts w:ascii="Times" w:eastAsia="Times New Roman" w:hAnsi="Times" w:cs="Times New Roman"/>
          <w:color w:val="000000"/>
          <w:sz w:val="27"/>
          <w:szCs w:val="27"/>
          <w:lang w:eastAsia="fr-FR"/>
        </w:rPr>
        <w:t xml:space="preserve"> du 19 décembre 1990 portant des mesures en vue de la promotion de l'égalité de chances entre les hommes et les femmes dans les services de l'Exécutif flamand et dans les organismes d'intérêt public qui relèvent de la Communauté flamande ou de la Région flamande.</w:t>
      </w:r>
      <w:r w:rsidRPr="002E507B">
        <w:rPr>
          <w:rFonts w:ascii="Times" w:eastAsia="Times New Roman" w:hAnsi="Times" w:cs="Times New Roman"/>
          <w:color w:val="000000"/>
          <w:sz w:val="27"/>
          <w:szCs w:val="27"/>
          <w:lang w:eastAsia="fr-FR"/>
        </w:rPr>
        <w:br/>
        <w:t>§ 4. Par dérogation à l'article 9, 1°, les articles 7 à 10 inclus de l'arrêté visé à l'article 9, 1° restent en vigueur.</w:t>
      </w:r>
      <w:r w:rsidRPr="002E507B">
        <w:rPr>
          <w:rFonts w:ascii="Times" w:eastAsia="Times New Roman" w:hAnsi="Times" w:cs="Times New Roman"/>
          <w:color w:val="000000"/>
          <w:sz w:val="27"/>
          <w:szCs w:val="27"/>
          <w:lang w:eastAsia="fr-FR"/>
        </w:rPr>
        <w:br/>
        <w:t>Art. 11. Le présent arrêté entre en vigueur le jour de sa publication au Moniteur belge, à l'exception de l'article 7 qui entre en vigueur le 15 janvier 2005.</w:t>
      </w:r>
      <w:r w:rsidRPr="002E507B">
        <w:rPr>
          <w:rFonts w:ascii="Times" w:eastAsia="Times New Roman" w:hAnsi="Times" w:cs="Times New Roman"/>
          <w:color w:val="000000"/>
          <w:sz w:val="27"/>
          <w:szCs w:val="27"/>
          <w:lang w:eastAsia="fr-FR"/>
        </w:rPr>
        <w:br/>
        <w:t>Art. 12. Les membres du Gouvernement flamand sont chargés, chacun en ce qui le concerne, de l'exécution du présent arrêté.</w:t>
      </w:r>
      <w:r w:rsidRPr="002E507B">
        <w:rPr>
          <w:rFonts w:ascii="Times" w:eastAsia="Times New Roman" w:hAnsi="Times" w:cs="Times New Roman"/>
          <w:color w:val="000000"/>
          <w:sz w:val="27"/>
          <w:szCs w:val="27"/>
          <w:lang w:eastAsia="fr-FR"/>
        </w:rPr>
        <w:br/>
        <w:t>Bruxelles, le 24 décembre 2004.</w:t>
      </w:r>
      <w:r w:rsidRPr="002E507B">
        <w:rPr>
          <w:rFonts w:ascii="Times" w:eastAsia="Times New Roman" w:hAnsi="Times" w:cs="Times New Roman"/>
          <w:color w:val="000000"/>
          <w:sz w:val="27"/>
          <w:szCs w:val="27"/>
          <w:lang w:eastAsia="fr-FR"/>
        </w:rPr>
        <w:br/>
      </w:r>
      <w:r w:rsidRPr="002E507B">
        <w:rPr>
          <w:rFonts w:ascii="Times" w:eastAsia="Times New Roman" w:hAnsi="Times" w:cs="Times New Roman"/>
          <w:color w:val="000000"/>
          <w:sz w:val="27"/>
          <w:szCs w:val="27"/>
          <w:lang w:eastAsia="fr-FR"/>
        </w:rPr>
        <w:lastRenderedPageBreak/>
        <w:t>Le Ministre-Président du Gouvernement flamand,</w:t>
      </w:r>
      <w:r w:rsidRPr="002E507B">
        <w:rPr>
          <w:rFonts w:ascii="Times" w:eastAsia="Times New Roman" w:hAnsi="Times" w:cs="Times New Roman"/>
          <w:color w:val="000000"/>
          <w:sz w:val="27"/>
          <w:szCs w:val="27"/>
          <w:lang w:eastAsia="fr-FR"/>
        </w:rPr>
        <w:br/>
        <w:t>Y. LETERME</w:t>
      </w:r>
      <w:r w:rsidRPr="002E507B">
        <w:rPr>
          <w:rFonts w:ascii="Times" w:eastAsia="Times New Roman" w:hAnsi="Times" w:cs="Times New Roman"/>
          <w:color w:val="000000"/>
          <w:sz w:val="27"/>
          <w:szCs w:val="27"/>
          <w:lang w:eastAsia="fr-FR"/>
        </w:rPr>
        <w:br/>
        <w:t>La Ministre flamande du Bien-être, de la Santé publique et de la Famille,</w:t>
      </w:r>
      <w:r w:rsidRPr="002E507B">
        <w:rPr>
          <w:rFonts w:ascii="Times" w:eastAsia="Times New Roman" w:hAnsi="Times" w:cs="Times New Roman"/>
          <w:color w:val="000000"/>
          <w:sz w:val="27"/>
          <w:szCs w:val="27"/>
          <w:lang w:eastAsia="fr-FR"/>
        </w:rPr>
        <w:br/>
        <w:t>I. VERVOTTE</w:t>
      </w:r>
      <w:r w:rsidRPr="002E507B">
        <w:rPr>
          <w:rFonts w:ascii="Times" w:eastAsia="Times New Roman" w:hAnsi="Times" w:cs="Times New Roman"/>
          <w:color w:val="000000"/>
          <w:sz w:val="27"/>
          <w:szCs w:val="27"/>
          <w:lang w:eastAsia="fr-FR"/>
        </w:rPr>
        <w:br/>
        <w:t>Le Ministre flamand des Affaires administratives, de la Politique extérieure, des Médias et du Tourisme,</w:t>
      </w:r>
      <w:r w:rsidRPr="002E507B">
        <w:rPr>
          <w:rFonts w:ascii="Times" w:eastAsia="Times New Roman" w:hAnsi="Times" w:cs="Times New Roman"/>
          <w:color w:val="000000"/>
          <w:sz w:val="27"/>
          <w:szCs w:val="27"/>
          <w:lang w:eastAsia="fr-FR"/>
        </w:rPr>
        <w:br/>
        <w:t>G. BOURGEOIS</w:t>
      </w:r>
      <w:r w:rsidRPr="002E507B">
        <w:rPr>
          <w:rFonts w:ascii="Times" w:eastAsia="Times New Roman" w:hAnsi="Times" w:cs="Times New Roman"/>
          <w:color w:val="000000"/>
          <w:sz w:val="27"/>
          <w:szCs w:val="27"/>
          <w:lang w:eastAsia="fr-FR"/>
        </w:rPr>
        <w:br/>
        <w:t>La Ministre flamande de la Mobilité, de l'</w:t>
      </w:r>
      <w:proofErr w:type="spellStart"/>
      <w:r w:rsidRPr="002E507B">
        <w:rPr>
          <w:rFonts w:ascii="Times" w:eastAsia="Times New Roman" w:hAnsi="Times" w:cs="Times New Roman"/>
          <w:color w:val="000000"/>
          <w:sz w:val="27"/>
          <w:szCs w:val="27"/>
          <w:lang w:eastAsia="fr-FR"/>
        </w:rPr>
        <w:t>Economie</w:t>
      </w:r>
      <w:proofErr w:type="spellEnd"/>
      <w:r w:rsidRPr="002E507B">
        <w:rPr>
          <w:rFonts w:ascii="Times" w:eastAsia="Times New Roman" w:hAnsi="Times" w:cs="Times New Roman"/>
          <w:color w:val="000000"/>
          <w:sz w:val="27"/>
          <w:szCs w:val="27"/>
          <w:lang w:eastAsia="fr-FR"/>
        </w:rPr>
        <w:t xml:space="preserve"> sociale et de l'</w:t>
      </w:r>
      <w:proofErr w:type="spellStart"/>
      <w:r w:rsidRPr="002E507B">
        <w:rPr>
          <w:rFonts w:ascii="Times" w:eastAsia="Times New Roman" w:hAnsi="Times" w:cs="Times New Roman"/>
          <w:color w:val="000000"/>
          <w:sz w:val="27"/>
          <w:szCs w:val="27"/>
          <w:lang w:eastAsia="fr-FR"/>
        </w:rPr>
        <w:t>Egalité</w:t>
      </w:r>
      <w:proofErr w:type="spellEnd"/>
      <w:r w:rsidRPr="002E507B">
        <w:rPr>
          <w:rFonts w:ascii="Times" w:eastAsia="Times New Roman" w:hAnsi="Times" w:cs="Times New Roman"/>
          <w:color w:val="000000"/>
          <w:sz w:val="27"/>
          <w:szCs w:val="27"/>
          <w:lang w:eastAsia="fr-FR"/>
        </w:rPr>
        <w:t xml:space="preserve"> des Chances,</w:t>
      </w:r>
      <w:r w:rsidRPr="002E507B">
        <w:rPr>
          <w:rFonts w:ascii="Times" w:eastAsia="Times New Roman" w:hAnsi="Times" w:cs="Times New Roman"/>
          <w:color w:val="000000"/>
          <w:sz w:val="27"/>
          <w:szCs w:val="27"/>
          <w:lang w:eastAsia="fr-FR"/>
        </w:rPr>
        <w:br/>
        <w:t>K. VAN BREMPT</w:t>
      </w:r>
    </w:p>
    <w:p w:rsidR="00853026" w:rsidRDefault="00853026">
      <w:bookmarkStart w:id="0" w:name="_GoBack"/>
      <w:bookmarkEnd w:id="0"/>
    </w:p>
    <w:sectPr w:rsidR="00853026" w:rsidSect="00233E6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7B"/>
    <w:rsid w:val="00233E6D"/>
    <w:rsid w:val="002E507B"/>
    <w:rsid w:val="008530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22EAB-73FF-E84F-AECB-7EC7F46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2E507B"/>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E507B"/>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6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2754</Words>
  <Characters>15151</Characters>
  <Application>Microsoft Office Word</Application>
  <DocSecurity>0</DocSecurity>
  <Lines>126</Lines>
  <Paragraphs>35</Paragraphs>
  <ScaleCrop>false</ScaleCrop>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2019-01-17T10:34:00Z</dcterms:created>
  <dcterms:modified xsi:type="dcterms:W3CDTF">2019-01-17T10:37:00Z</dcterms:modified>
</cp:coreProperties>
</file>